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73496" w:rsidRDefault="000B6133">
      <w:pPr>
        <w:pStyle w:val="Title"/>
        <w:pBdr>
          <w:top w:val="nil"/>
          <w:left w:val="nil"/>
          <w:bottom w:val="nil"/>
          <w:right w:val="nil"/>
          <w:between w:val="nil"/>
        </w:pBdr>
        <w:ind w:left="2880" w:firstLine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Regular Meeting</w:t>
      </w:r>
    </w:p>
    <w:p w14:paraId="00000002" w14:textId="77777777" w:rsidR="00273496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584"/>
          <w:tab w:val="left" w:pos="1800"/>
        </w:tabs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of</w:t>
      </w:r>
      <w:proofErr w:type="gramEnd"/>
      <w:r>
        <w:rPr>
          <w:rFonts w:ascii="Arial" w:eastAsia="Arial" w:hAnsi="Arial" w:cs="Arial"/>
          <w:b/>
        </w:rPr>
        <w:t xml:space="preserve"> the</w:t>
      </w:r>
    </w:p>
    <w:p w14:paraId="00000003" w14:textId="77777777" w:rsidR="00273496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584"/>
          <w:tab w:val="left" w:pos="180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Board of School Trustees</w:t>
      </w:r>
    </w:p>
    <w:p w14:paraId="00000004" w14:textId="77777777" w:rsidR="00273496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584"/>
          <w:tab w:val="left" w:pos="1800"/>
        </w:tabs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Greenfield-Central Community School Corporation</w:t>
      </w:r>
    </w:p>
    <w:p w14:paraId="00000005" w14:textId="77777777" w:rsidR="00273496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right" w:pos="540"/>
          <w:tab w:val="left" w:pos="900"/>
          <w:tab w:val="left" w:pos="1260"/>
          <w:tab w:val="left" w:pos="180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Greenfield-Central Educational Services Center</w:t>
      </w:r>
    </w:p>
    <w:p w14:paraId="00000006" w14:textId="77777777" w:rsidR="00273496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right" w:pos="540"/>
          <w:tab w:val="left" w:pos="900"/>
          <w:tab w:val="left" w:pos="1260"/>
          <w:tab w:val="left" w:pos="180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700 North Broadway</w:t>
      </w:r>
    </w:p>
    <w:p w14:paraId="00000007" w14:textId="77777777" w:rsidR="00273496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584"/>
          <w:tab w:val="left" w:pos="180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Greenfield, IN 46140</w:t>
      </w:r>
    </w:p>
    <w:p w14:paraId="00000008" w14:textId="77777777" w:rsidR="00273496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584"/>
          <w:tab w:val="left" w:pos="180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Monday, March 9, 2020</w:t>
      </w:r>
    </w:p>
    <w:p w14:paraId="00000009" w14:textId="77777777" w:rsidR="00273496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584"/>
          <w:tab w:val="left" w:pos="1800"/>
        </w:tabs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7:00 P.M.</w:t>
      </w:r>
    </w:p>
    <w:p w14:paraId="0000000A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ind w:left="1080" w:right="634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Executive Session: </w:t>
      </w:r>
      <w:r>
        <w:rPr>
          <w:rFonts w:ascii="Arial" w:eastAsia="Arial" w:hAnsi="Arial" w:cs="Arial"/>
          <w:i/>
          <w:sz w:val="20"/>
          <w:szCs w:val="20"/>
        </w:rPr>
        <w:t>The Greenfield-Central Community School Corporation Board of School Trustees will meet in Executive Session on March 9, 2020, at 6:00 P.M. for the opportunity to discuss pending litigation, school safety and security measures, the purchase or lease of real</w:t>
      </w:r>
      <w:r>
        <w:rPr>
          <w:rFonts w:ascii="Arial" w:eastAsia="Arial" w:hAnsi="Arial" w:cs="Arial"/>
          <w:i/>
          <w:sz w:val="20"/>
          <w:szCs w:val="20"/>
        </w:rPr>
        <w:t xml:space="preserve"> property, collective bargaining, confidential records, employee job performance and receive information about prospective </w:t>
      </w:r>
      <w:r w:rsidRPr="00F64E34">
        <w:rPr>
          <w:rFonts w:ascii="Arial" w:eastAsia="Arial" w:hAnsi="Arial" w:cs="Arial"/>
          <w:i/>
          <w:sz w:val="20"/>
          <w:szCs w:val="20"/>
        </w:rPr>
        <w:t>employees.</w:t>
      </w:r>
    </w:p>
    <w:p w14:paraId="0000000B" w14:textId="77777777" w:rsidR="00273496" w:rsidRPr="00F64E34" w:rsidRDefault="0027349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939"/>
        </w:tabs>
        <w:rPr>
          <w:rFonts w:ascii="Arial" w:eastAsia="Arial" w:hAnsi="Arial" w:cs="Arial"/>
        </w:rPr>
      </w:pPr>
    </w:p>
    <w:p w14:paraId="0000000C" w14:textId="77777777" w:rsidR="00273496" w:rsidRPr="00F64E34" w:rsidRDefault="000B61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06"/>
        <w:rPr>
          <w:rFonts w:ascii="Arial" w:hAnsi="Arial" w:cs="Arial"/>
        </w:rPr>
      </w:pPr>
      <w:r w:rsidRPr="00F64E34">
        <w:rPr>
          <w:rFonts w:ascii="Arial" w:hAnsi="Arial" w:cs="Arial"/>
          <w:b/>
        </w:rPr>
        <w:t>Call to Order:</w:t>
      </w:r>
      <w:r w:rsidRPr="00F64E34">
        <w:rPr>
          <w:rFonts w:ascii="Arial" w:hAnsi="Arial" w:cs="Arial"/>
        </w:rPr>
        <w:t xml:space="preserve">  Regular Meeting </w:t>
      </w:r>
    </w:p>
    <w:p w14:paraId="0000000D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F64E34">
        <w:rPr>
          <w:rFonts w:ascii="Arial" w:hAnsi="Arial" w:cs="Arial"/>
        </w:rPr>
        <w:t xml:space="preserve">                   A. Pledge of Allegiance</w:t>
      </w:r>
    </w:p>
    <w:p w14:paraId="0000000E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F64E34">
        <w:rPr>
          <w:rFonts w:ascii="Arial" w:hAnsi="Arial" w:cs="Arial"/>
        </w:rPr>
        <w:t xml:space="preserve">                   B. Spotlight School:  J. B</w:t>
      </w:r>
      <w:r w:rsidRPr="00F64E34">
        <w:rPr>
          <w:rFonts w:ascii="Arial" w:hAnsi="Arial" w:cs="Arial"/>
        </w:rPr>
        <w:t xml:space="preserve">. Stephens Elementary </w:t>
      </w:r>
    </w:p>
    <w:p w14:paraId="0000000F" w14:textId="77777777" w:rsidR="00273496" w:rsidRPr="00F64E34" w:rsidRDefault="0027349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00000010" w14:textId="77777777" w:rsidR="00273496" w:rsidRPr="00F64E34" w:rsidRDefault="000B61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06"/>
        <w:rPr>
          <w:rFonts w:ascii="Arial" w:hAnsi="Arial" w:cs="Arial"/>
        </w:rPr>
      </w:pPr>
      <w:r w:rsidRPr="00F64E34">
        <w:rPr>
          <w:rFonts w:ascii="Arial" w:hAnsi="Arial" w:cs="Arial"/>
          <w:b/>
        </w:rPr>
        <w:t>Matters for Board Consideration</w:t>
      </w:r>
    </w:p>
    <w:p w14:paraId="00000011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spacing w:after="120"/>
        <w:ind w:left="129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A.</w:t>
      </w:r>
      <w:r w:rsidRPr="00F64E34">
        <w:rPr>
          <w:rFonts w:ascii="Arial" w:eastAsia="Arial" w:hAnsi="Arial" w:cs="Arial"/>
        </w:rPr>
        <w:t xml:space="preserve">   </w:t>
      </w:r>
      <w:r w:rsidRPr="00F64E34">
        <w:rPr>
          <w:rFonts w:ascii="Arial" w:eastAsia="Arial" w:hAnsi="Arial" w:cs="Arial"/>
        </w:rPr>
        <w:t>Routine Matters</w:t>
      </w:r>
    </w:p>
    <w:p w14:paraId="00000012" w14:textId="77777777" w:rsidR="00273496" w:rsidRPr="00F64E34" w:rsidRDefault="000B6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0" w:right="72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 w:rsidRPr="00F64E34">
        <w:rPr>
          <w:rFonts w:ascii="Arial" w:eastAsia="Arial" w:hAnsi="Arial" w:cs="Arial"/>
        </w:rPr>
        <w:t>Minutes of the Regular Meeting of February 10, 2020; the Executive Session of February 10, 2020; and the Work Session of February 10, 2020</w:t>
      </w:r>
    </w:p>
    <w:p w14:paraId="00000013" w14:textId="77777777" w:rsidR="00273496" w:rsidRPr="00F64E34" w:rsidRDefault="000B6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 xml:space="preserve">Claims     </w:t>
      </w:r>
      <w:r w:rsidRPr="00F64E34">
        <w:rPr>
          <w:rFonts w:ascii="Arial" w:eastAsia="Arial" w:hAnsi="Arial" w:cs="Arial"/>
          <w:b/>
        </w:rPr>
        <w:t xml:space="preserve"> </w:t>
      </w:r>
    </w:p>
    <w:p w14:paraId="00000014" w14:textId="77777777" w:rsidR="00273496" w:rsidRPr="00F64E34" w:rsidRDefault="000B6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98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As Needed</w:t>
      </w:r>
    </w:p>
    <w:p w14:paraId="00000015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120"/>
        <w:ind w:left="1260" w:hanging="126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  <w:b/>
        </w:rPr>
        <w:tab/>
      </w:r>
      <w:r w:rsidRPr="00F64E34">
        <w:rPr>
          <w:rFonts w:ascii="Arial" w:eastAsia="Arial" w:hAnsi="Arial" w:cs="Arial"/>
        </w:rPr>
        <w:t>B.</w:t>
      </w:r>
      <w:r w:rsidRPr="00F64E34">
        <w:rPr>
          <w:rFonts w:ascii="Arial" w:eastAsia="Arial" w:hAnsi="Arial" w:cs="Arial"/>
        </w:rPr>
        <w:tab/>
      </w:r>
      <w:r w:rsidRPr="00F64E34">
        <w:rPr>
          <w:rFonts w:ascii="Arial" w:eastAsia="Arial" w:hAnsi="Arial" w:cs="Arial"/>
        </w:rPr>
        <w:t>Old or Unfinished Business</w:t>
      </w:r>
    </w:p>
    <w:p w14:paraId="00000016" w14:textId="77777777" w:rsidR="00273496" w:rsidRPr="00F64E34" w:rsidRDefault="000B61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980" w:hanging="36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Financial Matters</w:t>
      </w:r>
    </w:p>
    <w:p w14:paraId="00000017" w14:textId="77777777" w:rsidR="00273496" w:rsidRPr="00F64E34" w:rsidRDefault="000B61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980" w:hanging="36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Instruction Report</w:t>
      </w:r>
    </w:p>
    <w:p w14:paraId="00000018" w14:textId="77777777" w:rsidR="00273496" w:rsidRPr="00F64E34" w:rsidRDefault="000B61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980" w:hanging="36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Construction Update</w:t>
      </w:r>
    </w:p>
    <w:p w14:paraId="00000019" w14:textId="77777777" w:rsidR="00273496" w:rsidRPr="00F64E34" w:rsidRDefault="000B61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980" w:hanging="36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As Needed</w:t>
      </w:r>
    </w:p>
    <w:p w14:paraId="0000001A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620"/>
        </w:tabs>
        <w:spacing w:after="120"/>
        <w:rPr>
          <w:rFonts w:ascii="Arial" w:eastAsia="Arial" w:hAnsi="Arial" w:cs="Arial"/>
          <w:b/>
        </w:rPr>
      </w:pPr>
      <w:r w:rsidRPr="00F64E34">
        <w:rPr>
          <w:rFonts w:ascii="Arial" w:eastAsia="Arial" w:hAnsi="Arial" w:cs="Arial"/>
          <w:b/>
        </w:rPr>
        <w:tab/>
      </w:r>
      <w:r w:rsidRPr="00F64E34">
        <w:rPr>
          <w:rFonts w:ascii="Arial" w:eastAsia="Arial" w:hAnsi="Arial" w:cs="Arial"/>
        </w:rPr>
        <w:t>C.</w:t>
      </w:r>
      <w:r w:rsidRPr="00F64E34">
        <w:rPr>
          <w:rFonts w:ascii="Arial" w:eastAsia="Arial" w:hAnsi="Arial" w:cs="Arial"/>
        </w:rPr>
        <w:tab/>
        <w:t>New Business</w:t>
      </w:r>
    </w:p>
    <w:p w14:paraId="0000001B" w14:textId="77777777" w:rsidR="00273496" w:rsidRPr="00F64E34" w:rsidRDefault="000B61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Business Information</w:t>
      </w:r>
    </w:p>
    <w:p w14:paraId="0000001C" w14:textId="77777777" w:rsidR="00273496" w:rsidRPr="00F64E34" w:rsidRDefault="000B61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Hancock County Public Library Report</w:t>
      </w:r>
    </w:p>
    <w:p w14:paraId="0000001D" w14:textId="77777777" w:rsidR="00273496" w:rsidRPr="00F64E34" w:rsidRDefault="000B61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School Calendar Revision 2020-2021</w:t>
      </w:r>
    </w:p>
    <w:p w14:paraId="0000001E" w14:textId="77777777" w:rsidR="00273496" w:rsidRPr="00F64E34" w:rsidRDefault="000B61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Out-of-</w:t>
      </w:r>
      <w:r w:rsidRPr="00F64E34">
        <w:rPr>
          <w:rFonts w:ascii="Arial" w:eastAsia="Arial" w:hAnsi="Arial" w:cs="Arial"/>
        </w:rPr>
        <w:t>State/Overnight Field Trip</w:t>
      </w:r>
      <w:bookmarkStart w:id="1" w:name="_GoBack"/>
      <w:bookmarkEnd w:id="1"/>
    </w:p>
    <w:p w14:paraId="0000001F" w14:textId="77777777" w:rsidR="00273496" w:rsidRPr="00F64E34" w:rsidRDefault="000B61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12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</w:rPr>
        <w:t>Other</w:t>
      </w:r>
    </w:p>
    <w:p w14:paraId="00000020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120"/>
        <w:ind w:firstLine="1267"/>
        <w:rPr>
          <w:rFonts w:ascii="Arial" w:eastAsia="Arial" w:hAnsi="Arial" w:cs="Arial"/>
          <w:b/>
        </w:rPr>
      </w:pPr>
      <w:r w:rsidRPr="00F64E34">
        <w:rPr>
          <w:rFonts w:ascii="Arial" w:eastAsia="Arial" w:hAnsi="Arial" w:cs="Arial"/>
        </w:rPr>
        <w:t>D.</w:t>
      </w:r>
      <w:r w:rsidRPr="00F64E34">
        <w:rPr>
          <w:rFonts w:ascii="Arial" w:eastAsia="Arial" w:hAnsi="Arial" w:cs="Arial"/>
          <w:b/>
        </w:rPr>
        <w:tab/>
      </w:r>
      <w:r w:rsidRPr="00F64E34">
        <w:rPr>
          <w:rFonts w:ascii="Arial" w:eastAsia="Arial" w:hAnsi="Arial" w:cs="Arial"/>
        </w:rPr>
        <w:t>Personnel Matters</w:t>
      </w:r>
      <w:r w:rsidRPr="00F64E34">
        <w:rPr>
          <w:rFonts w:ascii="Arial" w:eastAsia="Arial" w:hAnsi="Arial" w:cs="Arial"/>
          <w:b/>
        </w:rPr>
        <w:t xml:space="preserve"> </w:t>
      </w:r>
      <w:r w:rsidRPr="00F64E34">
        <w:rPr>
          <w:rFonts w:ascii="Arial" w:eastAsia="Arial" w:hAnsi="Arial" w:cs="Arial"/>
          <w:b/>
          <w:color w:val="FF0000"/>
        </w:rPr>
        <w:t xml:space="preserve"> </w:t>
      </w:r>
    </w:p>
    <w:p w14:paraId="00000021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  <w:b/>
        </w:rPr>
        <w:t>III.</w:t>
      </w:r>
      <w:r w:rsidRPr="00F64E34">
        <w:rPr>
          <w:rFonts w:ascii="Arial" w:eastAsia="Arial" w:hAnsi="Arial" w:cs="Arial"/>
          <w:b/>
        </w:rPr>
        <w:tab/>
        <w:t xml:space="preserve">Information, Discussion, Proposals &amp; Communications       </w:t>
      </w:r>
    </w:p>
    <w:p w14:paraId="00000022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/>
        <w:rPr>
          <w:rFonts w:ascii="Arial" w:eastAsia="Arial" w:hAnsi="Arial" w:cs="Arial"/>
        </w:rPr>
      </w:pPr>
      <w:r w:rsidRPr="00F64E34">
        <w:rPr>
          <w:rFonts w:ascii="Arial" w:eastAsia="Arial" w:hAnsi="Arial" w:cs="Arial"/>
          <w:b/>
        </w:rPr>
        <w:t>IV.</w:t>
      </w:r>
      <w:r w:rsidRPr="00F64E34">
        <w:rPr>
          <w:rFonts w:ascii="Arial" w:eastAsia="Arial" w:hAnsi="Arial" w:cs="Arial"/>
          <w:b/>
        </w:rPr>
        <w:tab/>
        <w:t>Future Business</w:t>
      </w:r>
    </w:p>
    <w:p w14:paraId="00000023" w14:textId="77777777" w:rsidR="00273496" w:rsidRPr="00F64E34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260"/>
          <w:tab w:val="left" w:pos="1620"/>
        </w:tabs>
        <w:spacing w:after="120"/>
        <w:rPr>
          <w:rFonts w:ascii="Arial" w:eastAsia="Arial" w:hAnsi="Arial" w:cs="Arial"/>
          <w:b/>
          <w:sz w:val="22"/>
          <w:szCs w:val="22"/>
        </w:rPr>
      </w:pPr>
      <w:r w:rsidRPr="00F64E34">
        <w:rPr>
          <w:rFonts w:ascii="Arial" w:eastAsia="Arial" w:hAnsi="Arial" w:cs="Arial"/>
          <w:b/>
        </w:rPr>
        <w:t>V.</w:t>
      </w:r>
      <w:r w:rsidRPr="00F64E34">
        <w:rPr>
          <w:rFonts w:ascii="Arial" w:eastAsia="Arial" w:hAnsi="Arial" w:cs="Arial"/>
          <w:b/>
        </w:rPr>
        <w:tab/>
        <w:t>Adjournment</w:t>
      </w:r>
    </w:p>
    <w:p w14:paraId="00000024" w14:textId="77777777" w:rsidR="00273496" w:rsidRDefault="000B613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360" w:right="4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6"/>
          <w:szCs w:val="16"/>
        </w:rPr>
        <w:t>The meeting site is fully accessible. Any person requiring further accommodation should contact the Superintendent of Schools at the School Corporation’s Administration Center (phone 317-462-4434).</w: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sz w:val="16"/>
          <w:szCs w:val="16"/>
        </w:rPr>
        <w:t>Individuals desiring to make comments, requests, presenta</w:t>
      </w:r>
      <w:r>
        <w:rPr>
          <w:rFonts w:ascii="Arial" w:eastAsia="Arial" w:hAnsi="Arial" w:cs="Arial"/>
          <w:i/>
          <w:sz w:val="16"/>
          <w:szCs w:val="16"/>
        </w:rPr>
        <w:t xml:space="preserve">tions or proposals to the Board of School Trustees at a public board meeting must submit a request to the superintendent in writing prior to noon on the Monday preceding a scheduled Board meeting.  </w:t>
      </w:r>
    </w:p>
    <w:sectPr w:rsidR="00273496">
      <w:footerReference w:type="default" r:id="rId7"/>
      <w:headerReference w:type="first" r:id="rId8"/>
      <w:footerReference w:type="first" r:id="rId9"/>
      <w:pgSz w:w="12240" w:h="15840"/>
      <w:pgMar w:top="1440" w:right="900" w:bottom="270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9EF75" w14:textId="77777777" w:rsidR="00000000" w:rsidRDefault="000B6133">
      <w:r>
        <w:separator/>
      </w:r>
    </w:p>
  </w:endnote>
  <w:endnote w:type="continuationSeparator" w:id="0">
    <w:p w14:paraId="5AA39D11" w14:textId="77777777" w:rsidR="00000000" w:rsidRDefault="000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moun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273496" w:rsidRDefault="000B6133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rPr>
        <w:sz w:val="16"/>
        <w:szCs w:val="16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273496" w:rsidRDefault="002734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</w:p>
  <w:p w14:paraId="00000028" w14:textId="77777777" w:rsidR="00273496" w:rsidRDefault="002734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82484" w14:textId="77777777" w:rsidR="00000000" w:rsidRDefault="000B6133">
      <w:r>
        <w:separator/>
      </w:r>
    </w:p>
  </w:footnote>
  <w:footnote w:type="continuationSeparator" w:id="0">
    <w:p w14:paraId="318D1821" w14:textId="77777777" w:rsidR="00000000" w:rsidRDefault="000B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273496" w:rsidRDefault="002734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D8E"/>
    <w:multiLevelType w:val="multilevel"/>
    <w:tmpl w:val="1B7CBE00"/>
    <w:lvl w:ilvl="0">
      <w:start w:val="1"/>
      <w:numFmt w:val="upperRoman"/>
      <w:lvlText w:val="%1."/>
      <w:lvlJc w:val="left"/>
      <w:pPr>
        <w:ind w:left="129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FA25E65"/>
    <w:multiLevelType w:val="multilevel"/>
    <w:tmpl w:val="0E36B45E"/>
    <w:lvl w:ilvl="0">
      <w:start w:val="1"/>
      <w:numFmt w:val="upperLetter"/>
      <w:lvlText w:val="%1."/>
      <w:lvlJc w:val="left"/>
      <w:pPr>
        <w:ind w:left="1860" w:hanging="690"/>
      </w:pPr>
      <w:rPr>
        <w:b/>
      </w:rPr>
    </w:lvl>
    <w:lvl w:ilvl="1">
      <w:start w:val="1"/>
      <w:numFmt w:val="decimal"/>
      <w:lvlText w:val="%2."/>
      <w:lvlJc w:val="left"/>
      <w:pPr>
        <w:ind w:left="198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3"/>
      <w:numFmt w:val="decimal"/>
      <w:lvlText w:val="%4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D00166C"/>
    <w:multiLevelType w:val="multilevel"/>
    <w:tmpl w:val="9E886DD4"/>
    <w:lvl w:ilvl="0">
      <w:start w:val="1"/>
      <w:numFmt w:val="decimal"/>
      <w:lvlText w:val="%1."/>
      <w:lvlJc w:val="left"/>
      <w:pPr>
        <w:ind w:left="1590" w:hanging="435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3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7510410E"/>
    <w:multiLevelType w:val="multilevel"/>
    <w:tmpl w:val="142A120A"/>
    <w:lvl w:ilvl="0">
      <w:start w:val="1"/>
      <w:numFmt w:val="decimal"/>
      <w:lvlText w:val="%1."/>
      <w:lvlJc w:val="left"/>
      <w:pPr>
        <w:ind w:left="1627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96"/>
    <w:rsid w:val="000B6133"/>
    <w:rsid w:val="00273496"/>
    <w:rsid w:val="00F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DAD49-4098-43E2-B5AB-10D5D662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ramount" w:eastAsia="Paramount" w:hAnsi="Paramount" w:cs="Paramount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tabs>
        <w:tab w:val="left" w:pos="907"/>
        <w:tab w:val="left" w:pos="1584"/>
        <w:tab w:val="left" w:pos="1800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tabs>
        <w:tab w:val="left" w:pos="907"/>
        <w:tab w:val="left" w:pos="1584"/>
        <w:tab w:val="left" w:pos="1800"/>
      </w:tabs>
      <w:ind w:left="720" w:hanging="72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tabs>
        <w:tab w:val="left" w:pos="907"/>
        <w:tab w:val="left" w:pos="1584"/>
        <w:tab w:val="left" w:pos="1800"/>
      </w:tabs>
      <w:ind w:left="720" w:hanging="825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tabs>
        <w:tab w:val="left" w:pos="907"/>
        <w:tab w:val="left" w:pos="1584"/>
        <w:tab w:val="left" w:pos="1800"/>
      </w:tabs>
      <w:ind w:left="1080" w:hanging="720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907"/>
        <w:tab w:val="left" w:pos="1584"/>
        <w:tab w:val="left" w:pos="1800"/>
      </w:tabs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Donieta</dc:creator>
  <cp:lastModifiedBy>Ross, Donieta</cp:lastModifiedBy>
  <cp:revision>2</cp:revision>
  <cp:lastPrinted>2020-03-03T18:15:00Z</cp:lastPrinted>
  <dcterms:created xsi:type="dcterms:W3CDTF">2020-03-03T18:16:00Z</dcterms:created>
  <dcterms:modified xsi:type="dcterms:W3CDTF">2020-03-03T18:16:00Z</dcterms:modified>
</cp:coreProperties>
</file>